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333333"/>
          <w:spacing w:val="0"/>
          <w:position w:val="0"/>
          <w:sz w:val="38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38"/>
          <w:shd w:fill="FFFFFF" w:val="clear"/>
        </w:rPr>
        <w:t xml:space="preserve">C-shield parylene allows major weight saving for EM shielding of microelectronics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3"/>
          <w:shd w:fill="FFFFFF" w:val="clear"/>
        </w:rPr>
        <w:t xml:space="preserve">Published in: 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6699"/>
            <w:spacing w:val="0"/>
            <w:position w:val="0"/>
            <w:sz w:val="23"/>
            <w:u w:val="single"/>
            <w:shd w:fill="FFFFFF" w:val="clear"/>
          </w:rPr>
          <w:t xml:space="preserve">Proceedings. The First IEEE International Symposium on Polymeric Electronics Packaging, PEP '97 (Cat. No.97TH8268)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886" w:dyaOrig="8745">
          <v:rect xmlns:o="urn:schemas-microsoft-com:office:office" xmlns:v="urn:schemas-microsoft-com:vml" id="rectole0000000000" style="width:544.300000pt;height:437.2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s://ieeexplore.ieee.org/xpl/conhome/5267/proceeding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